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DDC" w:rsidRDefault="00CA6DDC"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r>
        <w:rPr>
          <w:rFonts w:ascii="Times New Roman" w:hAnsi="Times New Roman" w:cs="Times New Roman"/>
          <w:sz w:val="24"/>
          <w:szCs w:val="24"/>
        </w:rPr>
        <w:t>Treatment of Detainees</w:t>
      </w:r>
    </w:p>
    <w:p w:rsidR="00872F40" w:rsidRDefault="00872F40" w:rsidP="00872F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2F40" w:rsidRDefault="00872F40" w:rsidP="00872F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61BF5" w:rsidRDefault="00D61BF5" w:rsidP="00872F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872F40">
      <w:pPr>
        <w:spacing w:line="480" w:lineRule="auto"/>
        <w:jc w:val="center"/>
        <w:rPr>
          <w:rFonts w:ascii="Times New Roman" w:hAnsi="Times New Roman" w:cs="Times New Roman"/>
          <w:sz w:val="24"/>
          <w:szCs w:val="24"/>
        </w:rPr>
      </w:pPr>
    </w:p>
    <w:p w:rsidR="00872F40" w:rsidRDefault="00872F40" w:rsidP="00D61BF5">
      <w:pPr>
        <w:spacing w:line="480" w:lineRule="auto"/>
        <w:rPr>
          <w:rFonts w:ascii="Times New Roman" w:hAnsi="Times New Roman" w:cs="Times New Roman"/>
          <w:sz w:val="24"/>
          <w:szCs w:val="24"/>
        </w:rPr>
      </w:pPr>
    </w:p>
    <w:p w:rsidR="00872F40" w:rsidRPr="00F350F2" w:rsidRDefault="001A6BE0" w:rsidP="00872F40">
      <w:pPr>
        <w:spacing w:line="480" w:lineRule="auto"/>
        <w:jc w:val="center"/>
        <w:rPr>
          <w:rFonts w:ascii="Times New Roman" w:hAnsi="Times New Roman" w:cs="Times New Roman"/>
          <w:sz w:val="24"/>
          <w:szCs w:val="24"/>
        </w:rPr>
      </w:pPr>
      <w:r w:rsidRPr="00F350F2">
        <w:rPr>
          <w:rFonts w:ascii="Times New Roman" w:hAnsi="Times New Roman" w:cs="Times New Roman"/>
          <w:sz w:val="24"/>
          <w:szCs w:val="24"/>
        </w:rPr>
        <w:lastRenderedPageBreak/>
        <w:t>Treatment of Detainees</w:t>
      </w:r>
    </w:p>
    <w:p w:rsidR="002C5EE0" w:rsidRPr="002C5EE0" w:rsidRDefault="001A6BE0" w:rsidP="002C5EE0">
      <w:pPr>
        <w:spacing w:line="480" w:lineRule="auto"/>
        <w:rPr>
          <w:rFonts w:ascii="Times New Roman" w:hAnsi="Times New Roman" w:cs="Times New Roman"/>
          <w:sz w:val="24"/>
          <w:szCs w:val="24"/>
        </w:rPr>
      </w:pPr>
      <w:r w:rsidRPr="00F350F2">
        <w:rPr>
          <w:rFonts w:ascii="Times New Roman" w:hAnsi="Times New Roman" w:cs="Times New Roman"/>
          <w:sz w:val="24"/>
          <w:szCs w:val="24"/>
        </w:rPr>
        <w:tab/>
      </w:r>
      <w:r w:rsidR="002C5EE0" w:rsidRPr="002C5EE0">
        <w:rPr>
          <w:rFonts w:ascii="Times New Roman" w:hAnsi="Times New Roman" w:cs="Times New Roman"/>
          <w:sz w:val="24"/>
          <w:szCs w:val="24"/>
        </w:rPr>
        <w:t xml:space="preserve">I read the online article Enemy Combatant, and what clicked on my mind immediately was the ethical practices that the prison system in the U.S. violates by detaining offenders under inhumane conditions. Written by MoazzamBegg (a British Pakistani) after being released from detention by US authorities, the article gives a clue at how enemy combatants were treated while in detention by the U.S. authorities via his own experiences (Kang, 2004). He narrates how he was living in his cell for six months with the lights on and how he was relentlessly and persistently slapped, kicked, and punched by tormentors who were asking about the whereabouts of Mullar Umar or Usamah Bin Ladin (Kang, 2004). Moreover, he narrates that Bagram guards abused him, and he saw two detainees beaten to death. He had not yet been proven guilty, and in relation to the U.S. Constitution, he was still innocent. I think that the government of the U.S. needs to consider punishment under considerable conditions since human dignity must be observed to each one as long as they are alive. According to Rule 3 of the US constitution, all members of the armed forces who are a party to the conflict are considered combatants apart from religious and medical personnel. </w:t>
      </w:r>
    </w:p>
    <w:p w:rsidR="002C5EE0" w:rsidRPr="002C5EE0" w:rsidRDefault="002C5EE0" w:rsidP="002C5EE0">
      <w:pPr>
        <w:spacing w:line="480" w:lineRule="auto"/>
        <w:ind w:firstLine="720"/>
        <w:rPr>
          <w:rFonts w:ascii="Times New Roman" w:hAnsi="Times New Roman" w:cs="Times New Roman"/>
          <w:sz w:val="24"/>
          <w:szCs w:val="24"/>
        </w:rPr>
      </w:pPr>
      <w:r w:rsidRPr="002C5EE0">
        <w:rPr>
          <w:rFonts w:ascii="Times New Roman" w:hAnsi="Times New Roman" w:cs="Times New Roman"/>
          <w:sz w:val="24"/>
          <w:szCs w:val="24"/>
        </w:rPr>
        <w:t xml:space="preserve">The U.S. constitution protects enemy combatants who are citizen detainees, and they are entitled to the guarantees provided by habeas corpus and due process. This signals that they have the right to face challenge the allegations and be judged fairly. On the contrary, the third Geneva convention stipulates that unlawful non-citizen enemy combatant detainees are denied Habeas Corpus petitions and cannot be regarded as prisoners of war status. Unlawful combatant enemies are also subject to detention, trial, and punishment for their acts by military tribunals. </w:t>
      </w:r>
    </w:p>
    <w:p w:rsidR="002C5EE0" w:rsidRPr="002C5EE0" w:rsidRDefault="002C5EE0" w:rsidP="002C5EE0">
      <w:pPr>
        <w:spacing w:line="480" w:lineRule="auto"/>
        <w:ind w:firstLine="720"/>
        <w:rPr>
          <w:rFonts w:ascii="Times New Roman" w:hAnsi="Times New Roman" w:cs="Times New Roman"/>
          <w:sz w:val="24"/>
          <w:szCs w:val="24"/>
        </w:rPr>
      </w:pPr>
      <w:r w:rsidRPr="002C5EE0">
        <w:rPr>
          <w:rFonts w:ascii="Times New Roman" w:hAnsi="Times New Roman" w:cs="Times New Roman"/>
          <w:sz w:val="24"/>
          <w:szCs w:val="24"/>
        </w:rPr>
        <w:t xml:space="preserve">After going through chapter 9 of the book Terrorism in Perspective, and I was interested in how the book debates on human rights and terrorism since most of the detainees have no </w:t>
      </w:r>
      <w:r w:rsidRPr="002C5EE0">
        <w:rPr>
          <w:rFonts w:ascii="Times New Roman" w:hAnsi="Times New Roman" w:cs="Times New Roman"/>
          <w:sz w:val="24"/>
          <w:szCs w:val="24"/>
        </w:rPr>
        <w:lastRenderedPageBreak/>
        <w:t>access to courts or lawyers. Most of them are not considered as humans with rights but rather as enemies who do not possess attributes of persons (Mahan &amp;Griset, 2008). For the detention of unlawful enemy combatants like Moussaoui, Lindh, and Reid, were considered as enemy combatants. Still, Lindh was sentenced for twenty years for being a U.S. citizen while Reid served a life sentence since he was British, and Moussaoui, his sentence on the death penalty, is underway (Mahan &amp;Griset, 2008). Issues related to enemy combatants are mostly inclined towards the provisions of Habeas corpus since they detainees, too, have rights under international law.</w:t>
      </w:r>
    </w:p>
    <w:p w:rsidR="002C5EE0" w:rsidRPr="002C5EE0" w:rsidRDefault="002C5EE0" w:rsidP="002C5EE0">
      <w:pPr>
        <w:spacing w:line="480" w:lineRule="auto"/>
        <w:ind w:firstLine="720"/>
        <w:rPr>
          <w:rFonts w:ascii="Times New Roman" w:hAnsi="Times New Roman" w:cs="Times New Roman"/>
          <w:sz w:val="24"/>
          <w:szCs w:val="24"/>
        </w:rPr>
      </w:pPr>
      <w:r w:rsidRPr="002C5EE0">
        <w:rPr>
          <w:rFonts w:ascii="Times New Roman" w:hAnsi="Times New Roman" w:cs="Times New Roman"/>
          <w:sz w:val="24"/>
          <w:szCs w:val="24"/>
        </w:rPr>
        <w:t>Video segments on "The Afghanistan War Prisoners" and Abu Ghraib- And Beyond" give a clear demonstration of how detainees are treated in an inhumane manner (Hersh, 2004). According to the web videos, at least six detainees in Abu Ghraib under the U.S. custody ended up dead as a result of torture and mistreatment by U.S. military personnel, but none of them have been charged with homicide (Hersh, 2004). However, the military argues and defends itself by stating that it cannot police itself and that a separate independent body should be formed to conduct the investigations. The documents from the U.S. DOJ, however, remain classified hence hindering further investigations.</w:t>
      </w:r>
    </w:p>
    <w:p w:rsidR="00316C8A" w:rsidRDefault="002C5EE0" w:rsidP="002C5EE0">
      <w:pPr>
        <w:spacing w:line="480" w:lineRule="auto"/>
        <w:ind w:firstLine="720"/>
        <w:rPr>
          <w:rFonts w:ascii="Times New Roman" w:hAnsi="Times New Roman" w:cs="Times New Roman"/>
          <w:sz w:val="24"/>
          <w:szCs w:val="24"/>
        </w:rPr>
      </w:pPr>
      <w:r w:rsidRPr="002C5EE0">
        <w:rPr>
          <w:rFonts w:ascii="Times New Roman" w:hAnsi="Times New Roman" w:cs="Times New Roman"/>
          <w:sz w:val="24"/>
          <w:szCs w:val="24"/>
        </w:rPr>
        <w:t>In my opinion, I think that enemy combatants should all be given equal rights and should not, in any case, be denied a right to challenging the authorities. This is because people can find themselves in such situations accidentally or through false witnesses; hence, giving them a fair trial would be ethical. Additionally, I think that they should be treated with human rights since every human requires to be treated with dignity as long as they are alive.</w:t>
      </w:r>
    </w:p>
    <w:p w:rsidR="002C5EE0" w:rsidRDefault="002C5EE0" w:rsidP="00316C8A">
      <w:pPr>
        <w:spacing w:line="480" w:lineRule="auto"/>
        <w:ind w:firstLine="720"/>
        <w:jc w:val="center"/>
        <w:rPr>
          <w:rFonts w:ascii="Times New Roman" w:hAnsi="Times New Roman" w:cs="Times New Roman"/>
          <w:sz w:val="24"/>
          <w:szCs w:val="24"/>
        </w:rPr>
      </w:pPr>
    </w:p>
    <w:p w:rsidR="00316C8A" w:rsidRDefault="00316C8A" w:rsidP="00316C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16C8A" w:rsidRDefault="00316C8A" w:rsidP="00D61BF5">
      <w:pPr>
        <w:spacing w:line="480" w:lineRule="auto"/>
        <w:ind w:left="720" w:hanging="720"/>
        <w:rPr>
          <w:rFonts w:ascii="Times New Roman" w:hAnsi="Times New Roman" w:cs="Times New Roman"/>
          <w:sz w:val="24"/>
          <w:szCs w:val="24"/>
        </w:rPr>
      </w:pPr>
      <w:r w:rsidRPr="00316C8A">
        <w:rPr>
          <w:rFonts w:ascii="Times New Roman" w:hAnsi="Times New Roman" w:cs="Times New Roman"/>
          <w:sz w:val="24"/>
          <w:szCs w:val="24"/>
        </w:rPr>
        <w:t>Hersh, S. M. (2004). Torture at Abu Ghraib. The New Yorker, 10(5.2004).</w:t>
      </w:r>
    </w:p>
    <w:p w:rsidR="00316C8A" w:rsidRDefault="00316C8A" w:rsidP="00D61BF5">
      <w:pPr>
        <w:spacing w:line="480" w:lineRule="auto"/>
        <w:ind w:left="720" w:hanging="720"/>
        <w:rPr>
          <w:rFonts w:ascii="Times New Roman" w:hAnsi="Times New Roman" w:cs="Times New Roman"/>
          <w:sz w:val="24"/>
          <w:szCs w:val="24"/>
        </w:rPr>
      </w:pPr>
      <w:r w:rsidRPr="00316C8A">
        <w:rPr>
          <w:rFonts w:ascii="Times New Roman" w:hAnsi="Times New Roman" w:cs="Times New Roman"/>
          <w:sz w:val="24"/>
          <w:szCs w:val="24"/>
        </w:rPr>
        <w:t>Kang, J. (2004). Watching the watchers: enemy combatants in the internment's shadow. Law &amp; Contemp. Probs., 68, 255.</w:t>
      </w:r>
    </w:p>
    <w:p w:rsidR="00316C8A" w:rsidRDefault="00316C8A" w:rsidP="00D61BF5">
      <w:pPr>
        <w:spacing w:line="480" w:lineRule="auto"/>
        <w:ind w:left="720" w:hanging="720"/>
        <w:rPr>
          <w:rFonts w:ascii="Times New Roman" w:hAnsi="Times New Roman" w:cs="Times New Roman"/>
          <w:sz w:val="24"/>
          <w:szCs w:val="24"/>
        </w:rPr>
      </w:pPr>
      <w:r w:rsidRPr="00316C8A">
        <w:rPr>
          <w:rFonts w:ascii="Times New Roman" w:hAnsi="Times New Roman" w:cs="Times New Roman"/>
          <w:sz w:val="24"/>
          <w:szCs w:val="24"/>
        </w:rPr>
        <w:t>Mahan, S., &amp;Griset, P. L. (2008). Terrorism in perspective. Sage.</w:t>
      </w:r>
    </w:p>
    <w:p w:rsidR="00316C8A" w:rsidRDefault="00316C8A" w:rsidP="00D61BF5">
      <w:pPr>
        <w:spacing w:line="480" w:lineRule="auto"/>
        <w:ind w:left="720" w:hanging="720"/>
        <w:rPr>
          <w:rFonts w:ascii="Times New Roman" w:hAnsi="Times New Roman" w:cs="Times New Roman"/>
          <w:sz w:val="24"/>
          <w:szCs w:val="24"/>
        </w:rPr>
      </w:pPr>
    </w:p>
    <w:p w:rsidR="00316C8A" w:rsidRPr="00872F40" w:rsidRDefault="00316C8A" w:rsidP="00D61BF5">
      <w:pPr>
        <w:spacing w:line="480" w:lineRule="auto"/>
        <w:ind w:left="720" w:hanging="720"/>
        <w:rPr>
          <w:rFonts w:ascii="Times New Roman" w:hAnsi="Times New Roman" w:cs="Times New Roman"/>
          <w:sz w:val="24"/>
          <w:szCs w:val="24"/>
        </w:rPr>
      </w:pPr>
    </w:p>
    <w:sectPr w:rsidR="00316C8A" w:rsidRPr="00872F40" w:rsidSect="00872F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68F" w:rsidRDefault="000C168F" w:rsidP="00872F40">
      <w:pPr>
        <w:spacing w:after="0" w:line="240" w:lineRule="auto"/>
      </w:pPr>
      <w:r>
        <w:separator/>
      </w:r>
    </w:p>
  </w:endnote>
  <w:endnote w:type="continuationSeparator" w:id="1">
    <w:p w:rsidR="000C168F" w:rsidRDefault="000C168F" w:rsidP="00872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68F" w:rsidRDefault="000C168F" w:rsidP="00872F40">
      <w:pPr>
        <w:spacing w:after="0" w:line="240" w:lineRule="auto"/>
      </w:pPr>
      <w:r>
        <w:separator/>
      </w:r>
    </w:p>
  </w:footnote>
  <w:footnote w:type="continuationSeparator" w:id="1">
    <w:p w:rsidR="000C168F" w:rsidRDefault="000C168F" w:rsidP="00872F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40" w:rsidRDefault="00D61BF5" w:rsidP="00872F40">
    <w:pPr>
      <w:pStyle w:val="Header"/>
    </w:pPr>
    <w:r w:rsidRPr="001A6BE0">
      <w:rPr>
        <w:rFonts w:ascii="Times New Roman" w:hAnsi="Times New Roman" w:cs="Times New Roman"/>
        <w:sz w:val="24"/>
        <w:szCs w:val="24"/>
      </w:rPr>
      <w:t>TREATMENT OF DETAINEES</w:t>
    </w:r>
    <w:r w:rsidRPr="001A6BE0">
      <w:rPr>
        <w:rFonts w:ascii="Times New Roman" w:hAnsi="Times New Roman" w:cs="Times New Roman"/>
        <w:sz w:val="24"/>
        <w:szCs w:val="24"/>
      </w:rPr>
      <w:tab/>
    </w:r>
    <w:r w:rsidRPr="001A6BE0">
      <w:rPr>
        <w:rFonts w:ascii="Times New Roman" w:hAnsi="Times New Roman" w:cs="Times New Roman"/>
        <w:sz w:val="24"/>
        <w:szCs w:val="24"/>
      </w:rPr>
      <w:tab/>
    </w:r>
    <w:sdt>
      <w:sdtPr>
        <w:rPr>
          <w:rFonts w:ascii="Times New Roman" w:hAnsi="Times New Roman" w:cs="Times New Roman"/>
          <w:sz w:val="24"/>
          <w:szCs w:val="24"/>
        </w:rPr>
        <w:id w:val="-1964411188"/>
        <w:docPartObj>
          <w:docPartGallery w:val="Page Numbers (Top of Page)"/>
          <w:docPartUnique/>
        </w:docPartObj>
      </w:sdtPr>
      <w:sdtEndPr>
        <w:rPr>
          <w:rFonts w:asciiTheme="minorHAnsi" w:hAnsiTheme="minorHAnsi" w:cstheme="minorBidi"/>
          <w:noProof/>
          <w:sz w:val="22"/>
          <w:szCs w:val="22"/>
        </w:rPr>
      </w:sdtEndPr>
      <w:sdtContent>
        <w:r w:rsidR="001365CE" w:rsidRPr="001A6BE0">
          <w:rPr>
            <w:rFonts w:ascii="Times New Roman" w:hAnsi="Times New Roman" w:cs="Times New Roman"/>
            <w:sz w:val="24"/>
            <w:szCs w:val="24"/>
          </w:rPr>
          <w:fldChar w:fldCharType="begin"/>
        </w:r>
        <w:r w:rsidR="00872F40" w:rsidRPr="001A6BE0">
          <w:rPr>
            <w:rFonts w:ascii="Times New Roman" w:hAnsi="Times New Roman" w:cs="Times New Roman"/>
            <w:sz w:val="24"/>
            <w:szCs w:val="24"/>
          </w:rPr>
          <w:instrText xml:space="preserve"> PAGE   \* MERGEFORMAT </w:instrText>
        </w:r>
        <w:r w:rsidR="001365CE" w:rsidRPr="001A6BE0">
          <w:rPr>
            <w:rFonts w:ascii="Times New Roman" w:hAnsi="Times New Roman" w:cs="Times New Roman"/>
            <w:sz w:val="24"/>
            <w:szCs w:val="24"/>
          </w:rPr>
          <w:fldChar w:fldCharType="separate"/>
        </w:r>
        <w:r w:rsidR="002C5EE0">
          <w:rPr>
            <w:rFonts w:ascii="Times New Roman" w:hAnsi="Times New Roman" w:cs="Times New Roman"/>
            <w:noProof/>
            <w:sz w:val="24"/>
            <w:szCs w:val="24"/>
          </w:rPr>
          <w:t>3</w:t>
        </w:r>
        <w:r w:rsidR="001365CE" w:rsidRPr="001A6BE0">
          <w:rPr>
            <w:rFonts w:ascii="Times New Roman" w:hAnsi="Times New Roman" w:cs="Times New Roman"/>
            <w:noProof/>
            <w:sz w:val="24"/>
            <w:szCs w:val="24"/>
          </w:rPr>
          <w:fldChar w:fldCharType="end"/>
        </w:r>
      </w:sdtContent>
    </w:sdt>
  </w:p>
  <w:p w:rsidR="00872F40" w:rsidRDefault="00872F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40" w:rsidRPr="001A6BE0" w:rsidRDefault="001A6BE0">
    <w:pPr>
      <w:pStyle w:val="Header"/>
      <w:rPr>
        <w:rFonts w:ascii="Times New Roman" w:hAnsi="Times New Roman" w:cs="Times New Roman"/>
        <w:sz w:val="24"/>
        <w:szCs w:val="24"/>
      </w:rPr>
    </w:pPr>
    <w:r w:rsidRPr="001A6BE0">
      <w:rPr>
        <w:rFonts w:ascii="Times New Roman" w:hAnsi="Times New Roman" w:cs="Times New Roman"/>
        <w:sz w:val="24"/>
        <w:szCs w:val="24"/>
      </w:rPr>
      <w:t xml:space="preserve">Running Head: </w:t>
    </w:r>
    <w:r w:rsidR="00D61BF5" w:rsidRPr="001A6BE0">
      <w:rPr>
        <w:rFonts w:ascii="Times New Roman" w:hAnsi="Times New Roman" w:cs="Times New Roman"/>
        <w:sz w:val="24"/>
        <w:szCs w:val="24"/>
      </w:rPr>
      <w:t>TREATMENT OF DETAINEES</w:t>
    </w:r>
    <w:r w:rsidR="00D61BF5" w:rsidRPr="001A6BE0">
      <w:rPr>
        <w:rFonts w:ascii="Times New Roman" w:hAnsi="Times New Roman" w:cs="Times New Roman"/>
        <w:sz w:val="24"/>
        <w:szCs w:val="24"/>
      </w:rPr>
      <w:tab/>
    </w:r>
    <w:r w:rsidRPr="001A6BE0">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2F40"/>
    <w:rsid w:val="000C168F"/>
    <w:rsid w:val="001365CE"/>
    <w:rsid w:val="001A6BE0"/>
    <w:rsid w:val="002C5EE0"/>
    <w:rsid w:val="002D3459"/>
    <w:rsid w:val="00316C8A"/>
    <w:rsid w:val="004126F3"/>
    <w:rsid w:val="00661572"/>
    <w:rsid w:val="006C5140"/>
    <w:rsid w:val="006E1BF0"/>
    <w:rsid w:val="007628D5"/>
    <w:rsid w:val="007E3976"/>
    <w:rsid w:val="00861782"/>
    <w:rsid w:val="00872F40"/>
    <w:rsid w:val="008B3949"/>
    <w:rsid w:val="0090422C"/>
    <w:rsid w:val="009D4CFB"/>
    <w:rsid w:val="00AC4305"/>
    <w:rsid w:val="00CA6DDC"/>
    <w:rsid w:val="00D61BF5"/>
    <w:rsid w:val="00F350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5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F40"/>
  </w:style>
  <w:style w:type="paragraph" w:styleId="Footer">
    <w:name w:val="footer"/>
    <w:basedOn w:val="Normal"/>
    <w:link w:val="FooterChar"/>
    <w:uiPriority w:val="99"/>
    <w:unhideWhenUsed/>
    <w:rsid w:val="0087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F4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3</cp:revision>
  <dcterms:created xsi:type="dcterms:W3CDTF">2019-10-27T11:04:00Z</dcterms:created>
  <dcterms:modified xsi:type="dcterms:W3CDTF">2019-10-27T11:15:00Z</dcterms:modified>
</cp:coreProperties>
</file>